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955.0" w:type="dxa"/>
        <w:jc w:val="left"/>
        <w:tblInd w:w="67.0" w:type="dxa"/>
        <w:tblLayout w:type="fixed"/>
        <w:tblLook w:val="0000"/>
      </w:tblPr>
      <w:tblGrid>
        <w:gridCol w:w="3123"/>
        <w:gridCol w:w="1644"/>
        <w:gridCol w:w="5188"/>
        <w:tblGridChange w:id="0">
          <w:tblGrid>
            <w:gridCol w:w="3123"/>
            <w:gridCol w:w="1644"/>
            <w:gridCol w:w="5188"/>
          </w:tblGrid>
        </w:tblGridChange>
      </w:tblGrid>
      <w:tr>
        <w:trPr>
          <w:cantSplit w:val="1"/>
          <w:trHeight w:val="51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ind w:left="289" w:hanging="289"/>
              <w:jc w:val="center"/>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1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1819275</wp:posOffset>
                      </wp:positionH>
                      <wp:positionV relativeFrom="paragraph">
                        <wp:posOffset>53976</wp:posOffset>
                      </wp:positionV>
                      <wp:extent cx="332740" cy="323850"/>
                      <wp:effectExtent b="0" l="0" r="0" t="0"/>
                      <wp:wrapNone/>
                      <wp:docPr id="3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1819275</wp:posOffset>
                      </wp:positionH>
                      <wp:positionV relativeFrom="paragraph">
                        <wp:posOffset>53976</wp:posOffset>
                      </wp:positionV>
                      <wp:extent cx="332740" cy="323850"/>
                      <wp:effectExtent b="0" l="0" r="0" t="0"/>
                      <wp:wrapNone/>
                      <wp:docPr id="3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32740" cy="3238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5095876</wp:posOffset>
                      </wp:positionH>
                      <wp:positionV relativeFrom="paragraph">
                        <wp:posOffset>53976</wp:posOffset>
                      </wp:positionV>
                      <wp:extent cx="332740" cy="323850"/>
                      <wp:effectExtent b="0" l="0" r="0" t="0"/>
                      <wp:wrapNone/>
                      <wp:docPr id="3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5095876</wp:posOffset>
                      </wp:positionH>
                      <wp:positionV relativeFrom="paragraph">
                        <wp:posOffset>53976</wp:posOffset>
                      </wp:positionV>
                      <wp:extent cx="332740" cy="323850"/>
                      <wp:effectExtent b="0" l="0" r="0" t="0"/>
                      <wp:wrapNone/>
                      <wp:docPr id="3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32740" cy="32385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w:t>
            </w:r>
            <w:r w:rsidDel="00000000" w:rsidR="00000000" w:rsidRPr="00000000">
              <w:rPr>
                <w:rFonts w:ascii="Arial" w:cs="Arial" w:eastAsia="Arial" w:hAnsi="Arial"/>
                <w:sz w:val="24"/>
                <w:szCs w:val="24"/>
                <w:rtl w:val="0"/>
              </w:rPr>
              <w:t xml:space="preserve">1</w:t>
            </w:r>
            <w:r w:rsidDel="00000000" w:rsidR="00000000" w:rsidRPr="00000000">
              <w:rPr>
                <w:rtl w:val="0"/>
              </w:rPr>
            </w:r>
          </w:p>
        </w:tc>
      </w:tr>
      <w:tr>
        <w:trPr>
          <w:cantSplit w:val="1"/>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3"/>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1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4162.010.26.1.5081</w:t>
            </w:r>
          </w:p>
        </w:tc>
      </w:tr>
      <w:tr>
        <w:trPr>
          <w:cantSplit w:val="0"/>
          <w:trHeight w:val="26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ORIANA MARCELA GARCÍA PEÑA</w:t>
            </w:r>
          </w:p>
        </w:tc>
      </w:tr>
      <w:tr>
        <w:trPr>
          <w:cantSplit w:val="1"/>
          <w:trHeight w:val="3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1.107.072.259</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color w:val="000000"/>
                <w:sz w:val="24"/>
                <w:szCs w:val="24"/>
                <w:rtl w:val="0"/>
              </w:rPr>
              <w:t xml:space="preserve">KRYSTHIAN DAVID RAMIREZ MUNEVAR</w:t>
            </w:r>
            <w:r w:rsidDel="00000000" w:rsidR="00000000" w:rsidRPr="00000000">
              <w:rPr>
                <w:rtl w:val="0"/>
              </w:rPr>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0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color w:val="000000"/>
                <w:sz w:val="24"/>
                <w:szCs w:val="24"/>
              </w:rPr>
            </w:pPr>
            <w:r w:rsidDel="00000000" w:rsidR="00000000" w:rsidRPr="00000000">
              <w:rPr>
                <w:rtl w:val="0"/>
              </w:rPr>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44"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24/n</w:t>
            </w:r>
            <w:r w:rsidDel="00000000" w:rsidR="00000000" w:rsidRPr="00000000">
              <w:rPr>
                <w:rFonts w:ascii="Arial" w:cs="Arial" w:eastAsia="Arial" w:hAnsi="Arial"/>
                <w:sz w:val="24"/>
                <w:szCs w:val="24"/>
                <w:rtl w:val="0"/>
              </w:rPr>
              <w:t xml:space="preserve">ov</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r>
        <w:trPr>
          <w:cantSplit w:val="0"/>
          <w:trHeight w:val="36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w:t>
            </w:r>
          </w:p>
        </w:tc>
      </w:tr>
      <w:tr>
        <w:trPr>
          <w:cantSplit w:val="0"/>
          <w:trHeight w:val="14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3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36"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DIEZ MILLONES OCHOCIENTOS NOVENTA MIL PESOS MCTE ($10.890.000)</w:t>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Adición:</w:t>
            </w:r>
            <w:r w:rsidDel="00000000" w:rsidR="00000000" w:rsidRPr="00000000">
              <w:rPr>
                <w:rtl w:val="0"/>
              </w:rPr>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w:t>
            </w:r>
          </w:p>
        </w:tc>
      </w:tr>
      <w:tr>
        <w:trPr>
          <w:cantSplit w:val="0"/>
          <w:trHeight w:val="49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845.0" w:type="dxa"/>
              <w:jc w:val="left"/>
              <w:tblLayout w:type="fixed"/>
              <w:tblLook w:val="0000"/>
            </w:tblPr>
            <w:tblGrid>
              <w:gridCol w:w="8589"/>
              <w:gridCol w:w="632"/>
              <w:gridCol w:w="624"/>
              <w:tblGridChange w:id="0">
                <w:tblGrid>
                  <w:gridCol w:w="8589"/>
                  <w:gridCol w:w="632"/>
                  <w:gridCol w:w="62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4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67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848.0" w:type="dxa"/>
              <w:jc w:val="left"/>
              <w:tblLayout w:type="fixed"/>
              <w:tblLook w:val="0000"/>
            </w:tblPr>
            <w:tblGrid>
              <w:gridCol w:w="2461"/>
              <w:gridCol w:w="2462"/>
              <w:gridCol w:w="2462"/>
              <w:gridCol w:w="2463"/>
              <w:tblGridChange w:id="0">
                <w:tblGrid>
                  <w:gridCol w:w="2461"/>
                  <w:gridCol w:w="2462"/>
                  <w:gridCol w:w="2462"/>
                  <w:gridCol w:w="2463"/>
                </w:tblGrid>
              </w:tblGridChange>
            </w:tblGrid>
            <w:tr>
              <w:trPr>
                <w:cantSplit w:val="0"/>
                <w:trHeight w:val="56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3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$10.890.000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$5.445.000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38"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38"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596"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9494631256</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1935836439</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19/Dic/2025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 de 2025</w:t>
            </w:r>
          </w:p>
        </w:tc>
      </w:tr>
      <w:tr>
        <w:trPr>
          <w:cantSplit w:val="0"/>
          <w:trHeight w:val="37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222222"/>
                <w:sz w:val="24"/>
                <w:szCs w:val="24"/>
                <w:rtl w:val="0"/>
              </w:rPr>
              <w:t xml:space="preserve">N/A </w:t>
            </w:r>
          </w:p>
        </w:tc>
      </w:tr>
      <w:tr>
        <w:trPr>
          <w:cantSplit w:val="0"/>
          <w:trHeight w:val="42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sz w:val="24"/>
                <w:szCs w:val="24"/>
                <w:rtl w:val="0"/>
              </w:rPr>
              <w:t xml:space="preserve">4162.010.26.1.5081-2025</w:t>
            </w:r>
            <w:r w:rsidDel="00000000" w:rsidR="00000000" w:rsidRPr="00000000">
              <w:rPr>
                <w:rFonts w:ascii="Arial" w:cs="Arial" w:eastAsia="Arial" w:hAnsi="Arial"/>
                <w:color w:val="000000"/>
                <w:sz w:val="24"/>
                <w:szCs w:val="24"/>
                <w:rtl w:val="0"/>
              </w:rPr>
              <w:t xml:space="preserve"> y cuyo objeto es.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Prestación de servicios profesionales en la </w:t>
            </w:r>
            <w:r w:rsidDel="00000000" w:rsidR="00000000" w:rsidRPr="00000000">
              <w:rPr>
                <w:rFonts w:ascii="Arial" w:cs="Arial" w:eastAsia="Arial" w:hAnsi="Arial"/>
                <w:sz w:val="24"/>
                <w:szCs w:val="24"/>
                <w:highlight w:val="white"/>
                <w:rtl w:val="0"/>
              </w:rPr>
              <w:t xml:space="preserve">secretaría</w:t>
            </w:r>
            <w:r w:rsidDel="00000000" w:rsidR="00000000" w:rsidRPr="00000000">
              <w:rPr>
                <w:rFonts w:ascii="Arial" w:cs="Arial" w:eastAsia="Arial" w:hAnsi="Arial"/>
                <w:color w:val="000000"/>
                <w:sz w:val="24"/>
                <w:szCs w:val="24"/>
                <w:highlight w:val="white"/>
                <w:rtl w:val="0"/>
              </w:rPr>
              <w:t xml:space="preserve"> del Deporte y la Recreación del proyecto denominado Conservación de la infraestructura deportiva y recreativa del distrito especial de Santiago de Cali BP – 26005399</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331"/>
              </w:tabs>
              <w:ind w:right="4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1.Organizar las acciones para la definición de los lineamientos estratégicos que promuevan el Desarrollo Institucional de la Secretaría del Deporte y la Recreación en cuanto a las diferentes actividades o eventos, participando en el fortalecimiento de comunidades digitales para ampliar la base de seguidores en redes sociales como: X, Facebook e IG.</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contratista desarrolló diversas acciones de comunicación estratégicas orientadas a ampliar el alcance digital y fortalecer la interacción con la ciudadanía. Dentro de estas acciones, publicó piezas gráficas de invitación, así como reels, historias y carruseles diseñados para promover los Juegos </w:t>
            </w:r>
            <w:r w:rsidDel="00000000" w:rsidR="00000000" w:rsidRPr="00000000">
              <w:rPr>
                <w:rFonts w:ascii="Arial" w:cs="Arial" w:eastAsia="Arial" w:hAnsi="Arial"/>
                <w:color w:val="000000"/>
                <w:sz w:val="24"/>
                <w:szCs w:val="24"/>
                <w:rtl w:val="0"/>
              </w:rPr>
              <w:t xml:space="preserve">Intercomunas</w:t>
            </w:r>
            <w:r w:rsidDel="00000000" w:rsidR="00000000" w:rsidRPr="00000000">
              <w:rPr>
                <w:rFonts w:ascii="Arial" w:cs="Arial" w:eastAsia="Arial" w:hAnsi="Arial"/>
                <w:color w:val="000000"/>
                <w:sz w:val="24"/>
                <w:szCs w:val="24"/>
                <w:rtl w:val="0"/>
              </w:rPr>
              <w:t xml:space="preserve">, Cali Bike Park Fest, la 4.2K Ladera, generando una difusión efectiva antes, durante y después del evento.</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la fase previa, elaboró y difundió contenido que incentivó la participación de la comunidad. Durante la ejecución del evento, realizó historias dentro de la cobertura del evento Cali Bike Park Fest, asegurando una comunicación dinámica y en tiempo real. Finalmente, publicó un recap que sintetizó los resultados, la participación y los momentos más relevantes, contribuyendo a reforzar la visibilidad institucional y el vínculo con la audiencia.</w:t>
            </w:r>
          </w:p>
          <w:p w:rsidR="00000000" w:rsidDel="00000000" w:rsidP="00000000" w:rsidRDefault="00000000" w:rsidRPr="00000000" w14:paraId="00000083">
            <w:pPr>
              <w:ind w:left="206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Contribuir a la generación de contenido digital orientado a la misionalidad de la Secretaría del Deporte y la Recreación de Santiago de Cali.</w:t>
            </w:r>
          </w:p>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contratista realizó la cobertura de las actividades de los eventos Intercomunas</w:t>
            </w:r>
            <w:r w:rsidDel="00000000" w:rsidR="00000000" w:rsidRPr="00000000">
              <w:rPr>
                <w:rFonts w:ascii="Arial" w:cs="Arial" w:eastAsia="Arial" w:hAnsi="Arial"/>
                <w:b w:val="1"/>
                <w:bCs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Afro colonias</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Bike Park Fest y la Run Ladera 4.2K, generando contenido dinámico, oportuno y alineado con los objetivos de comunicación de la Secretaría. Para fortalecer la interacción con la comunidad digital, publicó historias que permitieron informar en tiempo real, captar la atención de la audiencia e incentivar su participación. Estas acciones contribuyeron a consolidar la presencia digital de la Secretaría del Deporte y la Recreación, ampliando la base de seguidores e incrementando el nivel de engagement en las plataformas institucionales.</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Realizar publicaciones en las redes sociales de la Secretaría del Deporte y la Recreación de Santiago de Cali para: informar a la ciudadanía, promover la participación de la comunidad, visibilizar la gestión institucional y fortalecer la imagen de la entidad.</w:t>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contratista elaboró y difundió historias relacionadas con los Juegos Intercomunas incluyendo el torneo de baloncesto, la apertura de Afro colonias y el Bike Park Fest, con el propósito de mantener informada a la comunidad, generar contenido de valor y estimular la participación de la audiencia en las plataformas digitales de la Secretaría del Deporte. </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Asimismo, implementó dinámicas interactivas mediante historias con cajas de preguntas, como “¿Están listos para la próxima carrera?”</w:t>
            </w:r>
            <w:r w:rsidDel="00000000" w:rsidR="00000000" w:rsidRPr="00000000">
              <w:rPr>
                <w:rFonts w:ascii="Arial" w:cs="Arial" w:eastAsia="Arial" w:hAnsi="Arial"/>
                <w:i w:val="1"/>
                <w:iCs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con el fin de promocionar la Carrera de la Mujer y fortalecer la interacción y el involucramiento de los usuarios en los canales institucionales.</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Contribuir en la generación de “copies” y publicaciones para piezas gráficas y audiovisuales destinadas a fomentar la interacción de la ciudadanía con la Secretaría a través de las redes sociales.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contratista elaboró los siguientes copies para las publicaciones institucionales, construidos con intención de enganche, contextualización y cierre, de acuerdo con los objetivos comunicacionales definidos para cada contenido:</w:t>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Intercomunas</w:t>
            </w:r>
            <w:r w:rsidDel="00000000" w:rsidR="00000000" w:rsidRPr="00000000">
              <w:rPr>
                <w:rFonts w:ascii="Arial" w:cs="Arial" w:eastAsia="Arial" w:hAnsi="Arial"/>
                <w:color w:val="000000"/>
                <w:sz w:val="24"/>
                <w:szCs w:val="24"/>
                <w:rtl w:val="0"/>
              </w:rPr>
              <w:t xml:space="preserve">: Copie para la inauguración del Torneo de Baloncesto en el coliseo Evangelista Mora.</w:t>
              <w:br w:type="textWrapping"/>
              <w:t xml:space="preserve">Link: </w:t>
            </w:r>
            <w:hyperlink r:id="rId8">
              <w:r w:rsidDel="00000000" w:rsidR="00000000" w:rsidRPr="00000000">
                <w:rPr>
                  <w:rFonts w:ascii="Arial" w:cs="Arial" w:eastAsia="Arial" w:hAnsi="Arial"/>
                  <w:color w:val="0000ff"/>
                  <w:sz w:val="24"/>
                  <w:szCs w:val="24"/>
                  <w:u w:val="single"/>
                  <w:rtl w:val="0"/>
                </w:rPr>
                <w:t xml:space="preserve">https://www.instagram.com/p/DQz-5sXDqpP/?igsh=MTl6c2NlYWYzeDRkeg==</w:t>
              </w:r>
            </w:hyperlink>
            <w:r w:rsidDel="00000000" w:rsidR="00000000" w:rsidRPr="00000000">
              <w:rPr>
                <w:rtl w:val="0"/>
              </w:rPr>
            </w:r>
          </w:p>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Afro colonias</w:t>
            </w:r>
            <w:r w:rsidDel="00000000" w:rsidR="00000000" w:rsidRPr="00000000">
              <w:rPr>
                <w:rFonts w:ascii="Arial" w:cs="Arial" w:eastAsia="Arial" w:hAnsi="Arial"/>
                <w:color w:val="000000"/>
                <w:sz w:val="24"/>
                <w:szCs w:val="24"/>
                <w:rtl w:val="0"/>
              </w:rPr>
              <w:t xml:space="preserve">: Copy para la apertura oficial del evento Afro colonias.</w:t>
              <w:br w:type="textWrapping"/>
              <w:t xml:space="preserve">Link: </w:t>
            </w:r>
            <w:hyperlink r:id="rId9">
              <w:r w:rsidDel="00000000" w:rsidR="00000000" w:rsidRPr="00000000">
                <w:rPr>
                  <w:rFonts w:ascii="Arial" w:cs="Arial" w:eastAsia="Arial" w:hAnsi="Arial"/>
                  <w:color w:val="0000ff"/>
                  <w:sz w:val="24"/>
                  <w:szCs w:val="24"/>
                  <w:u w:val="single"/>
                  <w:rtl w:val="0"/>
                </w:rPr>
                <w:t xml:space="preserve">https://www.instagram.com/reel/DQ2Vu8JkXS1/?igsh=aWZwMjB0d29zZXds</w:t>
              </w:r>
            </w:hyperlink>
            <w:r w:rsidDel="00000000" w:rsidR="00000000" w:rsidRPr="00000000">
              <w:rPr>
                <w:rtl w:val="0"/>
              </w:rPr>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Cali Bike Park Fest</w:t>
            </w:r>
            <w:r w:rsidDel="00000000" w:rsidR="00000000" w:rsidRPr="00000000">
              <w:rPr>
                <w:rFonts w:ascii="Arial" w:cs="Arial" w:eastAsia="Arial" w:hAnsi="Arial"/>
                <w:color w:val="000000"/>
                <w:sz w:val="24"/>
                <w:szCs w:val="24"/>
                <w:rtl w:val="0"/>
              </w:rPr>
              <w:t xml:space="preserve">: Copy para la publicación del evento Cali Bike Park Fest.</w:t>
              <w:br w:type="textWrapping"/>
              <w:t xml:space="preserve">Link: </w:t>
            </w:r>
            <w:hyperlink r:id="rId10">
              <w:r w:rsidDel="00000000" w:rsidR="00000000" w:rsidRPr="00000000">
                <w:rPr>
                  <w:rFonts w:ascii="Arial" w:cs="Arial" w:eastAsia="Arial" w:hAnsi="Arial"/>
                  <w:color w:val="0000ff"/>
                  <w:sz w:val="24"/>
                  <w:szCs w:val="24"/>
                  <w:u w:val="single"/>
                  <w:rtl w:val="0"/>
                </w:rPr>
                <w:t xml:space="preserve">https://www.instagram.com/p/DRFjNJkDh8y/?igsh=MXFpcXBwZTh3NDU0aQ==</w:t>
              </w:r>
            </w:hyperlink>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Estos textos fueron creados con enfoque estratégico para captar la atención del público, brindar información relevante y reforzar el mensaje institucional, contribuyendo al fortalecimiento de la presencia digital de la Secretaría.</w:t>
            </w:r>
          </w:p>
          <w:p w:rsidR="00000000" w:rsidDel="00000000" w:rsidP="00000000" w:rsidRDefault="00000000" w:rsidRPr="00000000" w14:paraId="0000009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ind w:right="316"/>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5. </w:t>
            </w:r>
            <w:r w:rsidDel="00000000" w:rsidR="00000000" w:rsidRPr="00000000">
              <w:rPr>
                <w:rFonts w:ascii="Arial" w:cs="Arial" w:eastAsia="Arial" w:hAnsi="Arial"/>
                <w:sz w:val="24"/>
                <w:szCs w:val="24"/>
                <w:rtl w:val="0"/>
              </w:rPr>
              <w:t xml:space="preserve">Asistir en la atención efectiva de consultas y comentarios de la ciudadanía a través de las redes sociales, manteniendo un tono adecuado y proporcionando respuestas oportunas y útiles.</w:t>
            </w:r>
          </w:p>
          <w:p w:rsidR="00000000" w:rsidDel="00000000" w:rsidP="00000000" w:rsidRDefault="00000000" w:rsidRPr="00000000" w14:paraId="00000095">
            <w:pPr>
              <w:pBdr>
                <w:top w:space="0" w:sz="0" w:val="nil"/>
                <w:left w:space="0" w:sz="0" w:val="nil"/>
                <w:bottom w:space="0" w:sz="0" w:val="nil"/>
                <w:right w:space="0" w:sz="0" w:val="nil"/>
                <w:between w:space="0" w:sz="0" w:val="nil"/>
              </w:pBdr>
              <w:ind w:right="316"/>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numPr>
                <w:ilvl w:val="0"/>
                <w:numId w:val="1"/>
              </w:numPr>
              <w:pBdr>
                <w:top w:space="0" w:sz="0" w:val="nil"/>
                <w:left w:space="0" w:sz="0" w:val="nil"/>
                <w:bottom w:space="0" w:sz="0" w:val="nil"/>
                <w:right w:space="0" w:sz="0" w:val="nil"/>
                <w:between w:space="0" w:sz="0" w:val="nil"/>
              </w:pBdr>
              <w:ind w:left="720" w:right="3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contratista, en el marco de la estrategia orientada a fortalecer la interacción digital y garantizar respuestas oportunas a la ciudadanía, realizó la atención de consultas recibidas a través de mensajes internos y comentarios en las redes sociales. Atendió cada solicitud de manera oportuna, respetuosa y con un tono adecuado, brindando información pertinente y útil acorde con las necesidades y requerimientos de la audiencia, con el fin de hacerle seguimiento al objetivo inicial.</w:t>
            </w:r>
          </w:p>
          <w:p w:rsidR="00000000" w:rsidDel="00000000" w:rsidP="00000000" w:rsidRDefault="00000000" w:rsidRPr="00000000" w14:paraId="00000097">
            <w:pPr>
              <w:pBdr>
                <w:top w:space="0" w:sz="0" w:val="nil"/>
                <w:left w:space="0" w:sz="0" w:val="nil"/>
                <w:bottom w:space="0" w:sz="0" w:val="nil"/>
                <w:right w:space="0" w:sz="0" w:val="nil"/>
                <w:between w:space="0" w:sz="0" w:val="nil"/>
              </w:pBdr>
              <w:ind w:left="720" w:right="31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ind w:right="316"/>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 </w:t>
            </w:r>
            <w:r w:rsidDel="00000000" w:rsidR="00000000" w:rsidRPr="00000000">
              <w:rPr>
                <w:rFonts w:ascii="Arial" w:cs="Arial" w:eastAsia="Arial" w:hAnsi="Arial"/>
                <w:sz w:val="24"/>
                <w:szCs w:val="24"/>
                <w:rtl w:val="0"/>
              </w:rPr>
              <w:t xml:space="preserve">Asistir a las reuniones y consejos de redacción programados por el coordinador del área de comunicaciones de la Secretaría del Deporte y la Recreación de Santiago de Cali.</w:t>
            </w:r>
          </w:p>
          <w:p w:rsidR="00000000" w:rsidDel="00000000" w:rsidP="00000000" w:rsidRDefault="00000000" w:rsidRPr="00000000" w14:paraId="00000099">
            <w:pPr>
              <w:pBdr>
                <w:top w:space="0" w:sz="0" w:val="nil"/>
                <w:left w:space="0" w:sz="0" w:val="nil"/>
                <w:bottom w:space="0" w:sz="0" w:val="nil"/>
                <w:right w:space="0" w:sz="0" w:val="nil"/>
                <w:between w:space="0" w:sz="0" w:val="nil"/>
              </w:pBdr>
              <w:ind w:right="31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numPr>
                <w:ilvl w:val="0"/>
                <w:numId w:val="1"/>
              </w:numPr>
              <w:pBdr>
                <w:top w:space="0" w:sz="0" w:val="nil"/>
                <w:left w:space="0" w:sz="0" w:val="nil"/>
                <w:bottom w:space="0" w:sz="0" w:val="nil"/>
                <w:right w:space="0" w:sz="0" w:val="nil"/>
                <w:between w:space="0" w:sz="0" w:val="nil"/>
              </w:pBdr>
              <w:ind w:left="720" w:right="31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 contratista asistió de manera constante y puntual a las reuniones y consejos de redacción programados por el Coordinador del Área de Comunicaciones de la Secretaría del Deporte y la Recreación de Santiago de Cali. Su participación activa en estos espacios permitió realizar seguimiento a los proyectos en curso, revisar lineamientos estratégicos, coordinar los planes de trabajo semanales y aportar observaciones orientadas al fortalecimiento de los procesos comunicativos del área.  </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left="206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hyperlink r:id="rId11">
              <w:r w:rsidDel="00000000" w:rsidR="00000000" w:rsidRPr="00000000">
                <w:rPr>
                  <w:rFonts w:ascii="Arial" w:cs="Arial" w:eastAsia="Arial" w:hAnsi="Arial"/>
                  <w:color w:val="0000ff"/>
                  <w:sz w:val="24"/>
                  <w:szCs w:val="24"/>
                  <w:u w:val="single"/>
                  <w:rtl w:val="0"/>
                </w:rPr>
                <w:t xml:space="preserve">https://drive.google.com/drive/folders/1DWEytPGGaQnDXZrzkiLBmibL68Ybs8CZ</w:t>
              </w:r>
            </w:hyperlink>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highlight w:val="yellow"/>
              </w:rPr>
            </w:pP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pBdr>
                <w:top w:space="0" w:sz="0" w:val="nil"/>
                <w:left w:space="0" w:sz="0" w:val="nil"/>
                <w:bottom w:space="0" w:sz="0" w:val="nil"/>
                <w:right w:space="0" w:sz="0" w:val="nil"/>
                <w:between w:space="0" w:sz="0" w:val="nil"/>
              </w:pBdr>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53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130" w:lineRule="auto"/>
              <w:ind w:left="72" w:firstLine="0"/>
              <w:rPr>
                <w:color w:val="000000"/>
                <w:sz w:val="24"/>
                <w:szCs w:val="24"/>
              </w:rPr>
            </w:pPr>
            <w:r w:rsidDel="00000000" w:rsidR="00000000" w:rsidRPr="00000000">
              <w:rPr>
                <w:rFonts w:ascii="Arial" w:cs="Arial" w:eastAsia="Arial" w:hAnsi="Arial"/>
                <w:color w:val="000000"/>
                <w:sz w:val="24"/>
                <w:szCs w:val="24"/>
                <w:rtl w:val="0"/>
              </w:rPr>
              <w:t xml:space="preserve">Constancia de Paz y Salvo: N/A</w:t>
            </w: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 </w:t>
            </w:r>
          </w:p>
        </w:tc>
      </w:tr>
      <w:tr>
        <w:trPr>
          <w:cantSplit w:val="1"/>
          <w:trHeight w:val="264"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numPr>
                <w:ilvl w:val="0"/>
                <w:numId w:val="3"/>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color w:val="000000"/>
                <w:sz w:val="24"/>
                <w:szCs w:val="24"/>
                <w:rtl w:val="0"/>
              </w:rPr>
              <w:t xml:space="preserve"> recomendaciones para el presente período.</w:t>
            </w:r>
          </w:p>
        </w:tc>
      </w:tr>
      <w:tr>
        <w:trPr>
          <w:cantSplit w:val="1"/>
          <w:trHeight w:val="25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195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w:t>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RAMIREZ MUNEVAR</w:t>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r w:rsidDel="00000000" w:rsidR="00000000" w:rsidRPr="00000000">
              <w:drawing>
                <wp:anchor allowOverlap="1" behindDoc="1" distB="0" distT="0" distL="0" distR="0" hidden="0" layoutInCell="1" locked="0" relativeHeight="0" simplePos="0">
                  <wp:simplePos x="0" y="0"/>
                  <wp:positionH relativeFrom="column">
                    <wp:posOffset>5523865</wp:posOffset>
                  </wp:positionH>
                  <wp:positionV relativeFrom="paragraph">
                    <wp:posOffset>109220</wp:posOffset>
                  </wp:positionV>
                  <wp:extent cx="659130" cy="419100"/>
                  <wp:effectExtent b="0" l="0" r="0" t="0"/>
                  <wp:wrapNone/>
                  <wp:docPr descr="C:\Users\Deportes\Desktop\CUENTAS COMUNICACIONES\STEPHANIA\Firna.jpg" id="39" name="image2.jpg"/>
                  <a:graphic>
                    <a:graphicData uri="http://schemas.openxmlformats.org/drawingml/2006/picture">
                      <pic:pic>
                        <pic:nvPicPr>
                          <pic:cNvPr descr="C:\Users\Deportes\Desktop\CUENTAS COMUNICACIONES\STEPHANIA\Firna.jpg" id="0" name="image2.jpg"/>
                          <pic:cNvPicPr preferRelativeResize="0"/>
                        </pic:nvPicPr>
                        <pic:blipFill>
                          <a:blip r:embed="rId12"/>
                          <a:srcRect b="0" l="0" r="0" t="0"/>
                          <a:stretch>
                            <a:fillRect/>
                          </a:stretch>
                        </pic:blipFill>
                        <pic:spPr>
                          <a:xfrm>
                            <a:off x="0" y="0"/>
                            <a:ext cx="659130" cy="419100"/>
                          </a:xfrm>
                          <a:prstGeom prst="rect"/>
                          <a:ln/>
                        </pic:spPr>
                      </pic:pic>
                    </a:graphicData>
                  </a:graphic>
                </wp:anchor>
              </w:drawing>
            </w:r>
          </w:p>
        </w:tc>
      </w:tr>
      <w:tr>
        <w:trPr>
          <w:cantSplit w:val="1"/>
          <w:trHeight w:val="46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28</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nov</w:t>
            </w:r>
            <w:r w:rsidDel="00000000" w:rsidR="00000000" w:rsidRPr="00000000">
              <w:rPr>
                <w:rFonts w:ascii="Arial" w:cs="Arial" w:eastAsia="Arial" w:hAnsi="Arial"/>
                <w:color w:val="000000"/>
                <w:sz w:val="24"/>
                <w:szCs w:val="24"/>
                <w:rtl w:val="0"/>
              </w:rPr>
              <w:t xml:space="preserve">/2025</w:t>
            </w:r>
          </w:p>
        </w:tc>
      </w:tr>
    </w:tbl>
    <w:p w:rsidR="00000000" w:rsidDel="00000000" w:rsidP="00000000" w:rsidRDefault="00000000" w:rsidRPr="00000000" w14:paraId="000000BC">
      <w:pPr>
        <w:rPr>
          <w:rFonts w:ascii="Arial" w:cs="Arial" w:eastAsia="Arial" w:hAnsi="Arial"/>
          <w:sz w:val="24"/>
          <w:szCs w:val="24"/>
        </w:rPr>
      </w:pPr>
      <w:bookmarkStart w:colFirst="0" w:colLast="0" w:name="_heading=h.pdsi04vgmo5p" w:id="1"/>
      <w:bookmarkEnd w:id="1"/>
      <w:r w:rsidDel="00000000" w:rsidR="00000000" w:rsidRPr="00000000">
        <w:rPr>
          <w:rtl w:val="0"/>
        </w:rPr>
      </w:r>
    </w:p>
    <w:sectPr>
      <w:headerReference r:id="rId13" w:type="default"/>
      <w:footerReference r:id="rId14"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0"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table" w:styleId="a" w:customStyle="1">
    <w:basedOn w:val="TableNormal9"/>
    <w:tblPr>
      <w:tblStyleRowBandSize w:val="1"/>
      <w:tblStyleColBandSize w:val="1"/>
      <w:tblCellMar>
        <w:top w:w="0.0" w:type="dxa"/>
        <w:left w:w="0.0" w:type="dxa"/>
        <w:bottom w:w="0.0" w:type="dxa"/>
        <w:right w:w="0.0" w:type="dxa"/>
      </w:tblCellMar>
    </w:tblPr>
  </w:style>
  <w:style w:type="table" w:styleId="a0" w:customStyle="1">
    <w:basedOn w:val="TableNormal9"/>
    <w:tblPr>
      <w:tblStyleRowBandSize w:val="1"/>
      <w:tblStyleColBandSize w:val="1"/>
      <w:tblCellMar>
        <w:top w:w="0.0" w:type="dxa"/>
        <w:left w:w="0.0" w:type="dxa"/>
        <w:bottom w:w="0.0" w:type="dxa"/>
        <w:right w:w="0.0" w:type="dxa"/>
      </w:tblCellMar>
    </w:tblPr>
  </w:style>
  <w:style w:type="table" w:styleId="a1" w:customStyle="1">
    <w:basedOn w:val="TableNormal9"/>
    <w:tblPr>
      <w:tblStyleRowBandSize w:val="1"/>
      <w:tblStyleColBandSize w:val="1"/>
      <w:tblCellMar>
        <w:top w:w="0.0" w:type="dxa"/>
        <w:left w:w="0.0" w:type="dxa"/>
        <w:bottom w:w="0.0" w:type="dxa"/>
        <w:right w:w="0.0" w:type="dxa"/>
      </w:tblCellMar>
    </w:tblPr>
  </w:style>
  <w:style w:type="table" w:styleId="a2" w:customStyle="1">
    <w:basedOn w:val="TableNormal9"/>
    <w:tblPr>
      <w:tblStyleRowBandSize w:val="1"/>
      <w:tblStyleColBandSize w:val="1"/>
      <w:tblCellMar>
        <w:top w:w="0.0" w:type="dxa"/>
        <w:left w:w="0.0" w:type="dxa"/>
        <w:bottom w:w="0.0" w:type="dxa"/>
        <w:right w:w="0.0" w:type="dxa"/>
      </w:tblCellMar>
    </w:tblPr>
  </w:style>
  <w:style w:type="table" w:styleId="a3" w:customStyle="1">
    <w:basedOn w:val="TableNormal9"/>
    <w:tblPr>
      <w:tblStyleRowBandSize w:val="1"/>
      <w:tblStyleColBandSize w:val="1"/>
      <w:tblCellMar>
        <w:top w:w="0.0" w:type="dxa"/>
        <w:left w:w="0.0" w:type="dxa"/>
        <w:bottom w:w="0.0" w:type="dxa"/>
        <w:right w:w="0.0" w:type="dxa"/>
      </w:tblCellMar>
    </w:tblPr>
  </w:style>
  <w:style w:type="table" w:styleId="a4" w:customStyle="1">
    <w:basedOn w:val="TableNormal9"/>
    <w:tblPr>
      <w:tblStyleRowBandSize w:val="1"/>
      <w:tblStyleColBandSize w:val="1"/>
      <w:tblCellMar>
        <w:top w:w="0.0" w:type="dxa"/>
        <w:left w:w="0.0" w:type="dxa"/>
        <w:bottom w:w="0.0" w:type="dxa"/>
        <w:right w:w="0.0" w:type="dxa"/>
      </w:tblCellMar>
    </w:tblPr>
  </w:style>
  <w:style w:type="table" w:styleId="a5" w:customStyle="1">
    <w:basedOn w:val="TableNormal9"/>
    <w:tblPr>
      <w:tblStyleRowBandSize w:val="1"/>
      <w:tblStyleColBandSize w:val="1"/>
      <w:tblCellMar>
        <w:top w:w="0.0" w:type="dxa"/>
        <w:left w:w="0.0" w:type="dxa"/>
        <w:bottom w:w="0.0" w:type="dxa"/>
        <w:right w:w="0.0" w:type="dxa"/>
      </w:tblCellMar>
    </w:tblPr>
  </w:style>
  <w:style w:type="table" w:styleId="a6" w:customStyle="1">
    <w:basedOn w:val="TableNormal9"/>
    <w:tblPr>
      <w:tblStyleRowBandSize w:val="1"/>
      <w:tblStyleColBandSize w:val="1"/>
      <w:tblCellMar>
        <w:top w:w="0.0" w:type="dxa"/>
        <w:left w:w="0.0" w:type="dxa"/>
        <w:bottom w:w="0.0" w:type="dxa"/>
        <w:right w:w="0.0" w:type="dxa"/>
      </w:tblCellMar>
    </w:tblPr>
  </w:style>
  <w:style w:type="table" w:styleId="a7" w:customStyle="1">
    <w:basedOn w:val="TableNormal9"/>
    <w:tblPr>
      <w:tblStyleRowBandSize w:val="1"/>
      <w:tblStyleColBandSize w:val="1"/>
      <w:tblCellMar>
        <w:top w:w="0.0" w:type="dxa"/>
        <w:left w:w="0.0" w:type="dxa"/>
        <w:bottom w:w="0.0" w:type="dxa"/>
        <w:right w:w="0.0" w:type="dxa"/>
      </w:tblCellMar>
    </w:tblPr>
  </w:style>
  <w:style w:type="table" w:styleId="a8" w:customStyle="1">
    <w:basedOn w:val="TableNormal9"/>
    <w:tblPr>
      <w:tblStyleRowBandSize w:val="1"/>
      <w:tblStyleColBandSize w:val="1"/>
      <w:tblCellMar>
        <w:top w:w="0.0" w:type="dxa"/>
        <w:left w:w="0.0" w:type="dxa"/>
        <w:bottom w:w="0.0" w:type="dxa"/>
        <w:right w:w="0.0" w:type="dxa"/>
      </w:tblCellMar>
    </w:tblPr>
  </w:style>
  <w:style w:type="table" w:styleId="a9" w:customStyle="1">
    <w:basedOn w:val="TableNormal9"/>
    <w:tblPr>
      <w:tblStyleRowBandSize w:val="1"/>
      <w:tblStyleColBandSize w:val="1"/>
      <w:tblCellMar>
        <w:top w:w="0.0" w:type="dxa"/>
        <w:left w:w="0.0" w:type="dxa"/>
        <w:bottom w:w="0.0" w:type="dxa"/>
        <w:right w:w="0.0" w:type="dxa"/>
      </w:tblCellMar>
    </w:tblPr>
  </w:style>
  <w:style w:type="table" w:styleId="aa" w:customStyle="1">
    <w:basedOn w:val="TableNormal9"/>
    <w:tblPr>
      <w:tblStyleRowBandSize w:val="1"/>
      <w:tblStyleColBandSize w:val="1"/>
      <w:tblCellMar>
        <w:top w:w="0.0" w:type="dxa"/>
        <w:left w:w="0.0" w:type="dxa"/>
        <w:bottom w:w="0.0" w:type="dxa"/>
        <w:right w:w="0.0" w:type="dxa"/>
      </w:tblCellMar>
    </w:tblPr>
  </w:style>
  <w:style w:type="table" w:styleId="ab" w:customStyle="1">
    <w:basedOn w:val="TableNormal9"/>
    <w:tblPr>
      <w:tblStyleRowBandSize w:val="1"/>
      <w:tblStyleColBandSize w:val="1"/>
      <w:tblCellMar>
        <w:top w:w="0.0" w:type="dxa"/>
        <w:left w:w="0.0" w:type="dxa"/>
        <w:bottom w:w="0.0" w:type="dxa"/>
        <w:right w:w="0.0" w:type="dxa"/>
      </w:tblCellMar>
    </w:tblPr>
  </w:style>
  <w:style w:type="table" w:styleId="ac" w:customStyle="1">
    <w:basedOn w:val="TableNormal9"/>
    <w:tblPr>
      <w:tblStyleRowBandSize w:val="1"/>
      <w:tblStyleColBandSize w:val="1"/>
      <w:tblCellMar>
        <w:top w:w="0.0" w:type="dxa"/>
        <w:left w:w="0.0" w:type="dxa"/>
        <w:bottom w:w="0.0" w:type="dxa"/>
        <w:right w:w="0.0" w:type="dxa"/>
      </w:tblCellMar>
    </w:tblPr>
  </w:style>
  <w:style w:type="table" w:styleId="ad" w:customStyle="1">
    <w:basedOn w:val="TableNormal9"/>
    <w:tblPr>
      <w:tblStyleRowBandSize w:val="1"/>
      <w:tblStyleColBandSize w:val="1"/>
      <w:tblCellMar>
        <w:top w:w="0.0" w:type="dxa"/>
        <w:left w:w="0.0" w:type="dxa"/>
        <w:bottom w:w="0.0" w:type="dxa"/>
        <w:right w:w="0.0" w:type="dxa"/>
      </w:tblCellMar>
    </w:tblPr>
  </w:style>
  <w:style w:type="table" w:styleId="ae" w:customStyle="1">
    <w:basedOn w:val="TableNormal9"/>
    <w:tblPr>
      <w:tblStyleRowBandSize w:val="1"/>
      <w:tblStyleColBandSize w:val="1"/>
      <w:tblCellMar>
        <w:top w:w="0.0" w:type="dxa"/>
        <w:left w:w="0.0" w:type="dxa"/>
        <w:bottom w:w="0.0" w:type="dxa"/>
        <w:right w:w="0.0" w:type="dxa"/>
      </w:tblCellMar>
    </w:tblPr>
  </w:style>
  <w:style w:type="table" w:styleId="af" w:customStyle="1">
    <w:basedOn w:val="TableNormal9"/>
    <w:tblPr>
      <w:tblStyleRowBandSize w:val="1"/>
      <w:tblStyleColBandSize w:val="1"/>
      <w:tblCellMar>
        <w:top w:w="0.0" w:type="dxa"/>
        <w:left w:w="0.0" w:type="dxa"/>
        <w:bottom w:w="0.0" w:type="dxa"/>
        <w:right w:w="0.0" w:type="dxa"/>
      </w:tblCellMar>
    </w:tblPr>
  </w:style>
  <w:style w:type="table" w:styleId="af0" w:customStyle="1">
    <w:basedOn w:val="TableNormal9"/>
    <w:tblPr>
      <w:tblStyleRowBandSize w:val="1"/>
      <w:tblStyleColBandSize w:val="1"/>
      <w:tblCellMar>
        <w:top w:w="0.0" w:type="dxa"/>
        <w:left w:w="0.0" w:type="dxa"/>
        <w:bottom w:w="0.0" w:type="dxa"/>
        <w:right w:w="0.0" w:type="dxa"/>
      </w:tblCellMar>
    </w:tblPr>
  </w:style>
  <w:style w:type="table" w:styleId="af1" w:customStyle="1">
    <w:basedOn w:val="TableNormal9"/>
    <w:tblPr>
      <w:tblStyleRowBandSize w:val="1"/>
      <w:tblStyleColBandSize w:val="1"/>
      <w:tblCellMar>
        <w:top w:w="0.0" w:type="dxa"/>
        <w:left w:w="0.0" w:type="dxa"/>
        <w:bottom w:w="0.0" w:type="dxa"/>
        <w:right w:w="0.0" w:type="dxa"/>
      </w:tblCellMar>
    </w:tblPr>
  </w:style>
  <w:style w:type="table" w:styleId="af2" w:customStyle="1">
    <w:basedOn w:val="TableNormal9"/>
    <w:tblPr>
      <w:tblStyleRowBandSize w:val="1"/>
      <w:tblStyleColBandSize w:val="1"/>
      <w:tblCellMar>
        <w:top w:w="0.0" w:type="dxa"/>
        <w:left w:w="0.0" w:type="dxa"/>
        <w:bottom w:w="0.0" w:type="dxa"/>
        <w:right w:w="0.0" w:type="dxa"/>
      </w:tblCellMar>
    </w:tblPr>
  </w:style>
  <w:style w:type="table" w:styleId="af3" w:customStyle="1">
    <w:basedOn w:val="TableNormal9"/>
    <w:tblPr>
      <w:tblStyleRowBandSize w:val="1"/>
      <w:tblStyleColBandSize w:val="1"/>
      <w:tblCellMar>
        <w:top w:w="0.0" w:type="dxa"/>
        <w:left w:w="0.0" w:type="dxa"/>
        <w:bottom w:w="0.0" w:type="dxa"/>
        <w:right w:w="0.0" w:type="dxa"/>
      </w:tblCellMar>
    </w:tblPr>
  </w:style>
  <w:style w:type="table" w:styleId="af4" w:customStyle="1">
    <w:basedOn w:val="TableNormal9"/>
    <w:tblPr>
      <w:tblStyleRowBandSize w:val="1"/>
      <w:tblStyleColBandSize w:val="1"/>
      <w:tblCellMar>
        <w:top w:w="0.0" w:type="dxa"/>
        <w:left w:w="0.0" w:type="dxa"/>
        <w:bottom w:w="0.0" w:type="dxa"/>
        <w:right w:w="0.0" w:type="dxa"/>
      </w:tblCellMar>
    </w:tblPr>
  </w:style>
  <w:style w:type="table" w:styleId="af5" w:customStyle="1">
    <w:basedOn w:val="TableNormal9"/>
    <w:tblPr>
      <w:tblStyleRowBandSize w:val="1"/>
      <w:tblStyleColBandSize w:val="1"/>
      <w:tblCellMar>
        <w:top w:w="0.0" w:type="dxa"/>
        <w:left w:w="0.0" w:type="dxa"/>
        <w:bottom w:w="0.0" w:type="dxa"/>
        <w:right w:w="0.0" w:type="dxa"/>
      </w:tblCellMar>
    </w:tblPr>
  </w:style>
  <w:style w:type="table" w:styleId="af6" w:customStyle="1">
    <w:basedOn w:val="TableNormal9"/>
    <w:tblPr>
      <w:tblStyleRowBandSize w:val="1"/>
      <w:tblStyleColBandSize w:val="1"/>
      <w:tblCellMar>
        <w:top w:w="0.0" w:type="dxa"/>
        <w:left w:w="0.0" w:type="dxa"/>
        <w:bottom w:w="0.0" w:type="dxa"/>
        <w:right w:w="0.0" w:type="dxa"/>
      </w:tblCellMar>
    </w:tblPr>
  </w:style>
  <w:style w:type="table" w:styleId="af7" w:customStyle="1">
    <w:basedOn w:val="TableNormal9"/>
    <w:tblPr>
      <w:tblStyleRowBandSize w:val="1"/>
      <w:tblStyleColBandSize w:val="1"/>
      <w:tblCellMar>
        <w:top w:w="0.0" w:type="dxa"/>
        <w:left w:w="0.0" w:type="dxa"/>
        <w:bottom w:w="0.0" w:type="dxa"/>
        <w:right w:w="0.0" w:type="dxa"/>
      </w:tblCellMar>
    </w:tblPr>
  </w:style>
  <w:style w:type="table" w:styleId="af8" w:customStyle="1">
    <w:basedOn w:val="TableNormal9"/>
    <w:tblPr>
      <w:tblStyleRowBandSize w:val="1"/>
      <w:tblStyleColBandSize w:val="1"/>
      <w:tblCellMar>
        <w:top w:w="0.0" w:type="dxa"/>
        <w:left w:w="0.0" w:type="dxa"/>
        <w:bottom w:w="0.0" w:type="dxa"/>
        <w:right w:w="0.0" w:type="dxa"/>
      </w:tblCellMar>
    </w:tblPr>
  </w:style>
  <w:style w:type="table" w:styleId="af9" w:customStyle="1">
    <w:basedOn w:val="TableNormal9"/>
    <w:tblPr>
      <w:tblStyleRowBandSize w:val="1"/>
      <w:tblStyleColBandSize w:val="1"/>
      <w:tblCellMar>
        <w:top w:w="0.0" w:type="dxa"/>
        <w:left w:w="0.0" w:type="dxa"/>
        <w:bottom w:w="0.0" w:type="dxa"/>
        <w:right w:w="0.0" w:type="dxa"/>
      </w:tblCellMar>
    </w:tblPr>
  </w:style>
  <w:style w:type="table" w:styleId="afa" w:customStyle="1">
    <w:basedOn w:val="TableNormal9"/>
    <w:tblPr>
      <w:tblStyleRowBandSize w:val="1"/>
      <w:tblStyleColBandSize w:val="1"/>
      <w:tblCellMar>
        <w:top w:w="0.0" w:type="dxa"/>
        <w:left w:w="0.0" w:type="dxa"/>
        <w:bottom w:w="0.0" w:type="dxa"/>
        <w:right w:w="0.0" w:type="dxa"/>
      </w:tblCellMar>
    </w:tblPr>
  </w:style>
  <w:style w:type="table" w:styleId="afb" w:customStyle="1">
    <w:basedOn w:val="TableNormal9"/>
    <w:tblPr>
      <w:tblStyleRowBandSize w:val="1"/>
      <w:tblStyleColBandSize w:val="1"/>
      <w:tblCellMar>
        <w:top w:w="0.0" w:type="dxa"/>
        <w:left w:w="0.0" w:type="dxa"/>
        <w:bottom w:w="0.0" w:type="dxa"/>
        <w:right w:w="0.0" w:type="dxa"/>
      </w:tblCellMar>
    </w:tblPr>
  </w:style>
  <w:style w:type="table" w:styleId="afc" w:customStyle="1">
    <w:basedOn w:val="TableNormal9"/>
    <w:tblPr>
      <w:tblStyleRowBandSize w:val="1"/>
      <w:tblStyleColBandSize w:val="1"/>
      <w:tblCellMar>
        <w:top w:w="0.0" w:type="dxa"/>
        <w:left w:w="0.0" w:type="dxa"/>
        <w:bottom w:w="0.0" w:type="dxa"/>
        <w:right w:w="0.0" w:type="dxa"/>
      </w:tblCellMar>
    </w:tblPr>
  </w:style>
  <w:style w:type="table" w:styleId="afd" w:customStyle="1">
    <w:basedOn w:val="TableNormal9"/>
    <w:tblPr>
      <w:tblStyleRowBandSize w:val="1"/>
      <w:tblStyleColBandSize w:val="1"/>
      <w:tblCellMar>
        <w:top w:w="0.0" w:type="dxa"/>
        <w:left w:w="0.0" w:type="dxa"/>
        <w:bottom w:w="0.0" w:type="dxa"/>
        <w:right w:w="0.0" w:type="dxa"/>
      </w:tblCellMar>
    </w:tblPr>
  </w:style>
  <w:style w:type="table" w:styleId="afe" w:customStyle="1">
    <w:basedOn w:val="TableNormal9"/>
    <w:tblPr>
      <w:tblStyleRowBandSize w:val="1"/>
      <w:tblStyleColBandSize w:val="1"/>
      <w:tblCellMar>
        <w:top w:w="0.0" w:type="dxa"/>
        <w:left w:w="0.0" w:type="dxa"/>
        <w:bottom w:w="0.0" w:type="dxa"/>
        <w:right w:w="0.0" w:type="dxa"/>
      </w:tblCellMar>
    </w:tblPr>
  </w:style>
  <w:style w:type="table" w:styleId="aff" w:customStyle="1">
    <w:basedOn w:val="TableNormal9"/>
    <w:tblPr>
      <w:tblStyleRowBandSize w:val="1"/>
      <w:tblStyleColBandSize w:val="1"/>
      <w:tblCellMar>
        <w:top w:w="0.0" w:type="dxa"/>
        <w:left w:w="0.0" w:type="dxa"/>
        <w:bottom w:w="0.0" w:type="dxa"/>
        <w:right w:w="0.0" w:type="dxa"/>
      </w:tblCellMar>
    </w:tblPr>
  </w:style>
  <w:style w:type="table" w:styleId="aff0" w:customStyle="1">
    <w:basedOn w:val="TableNormal9"/>
    <w:tblPr>
      <w:tblStyleRowBandSize w:val="1"/>
      <w:tblStyleColBandSize w:val="1"/>
      <w:tblCellMar>
        <w:top w:w="0.0" w:type="dxa"/>
        <w:left w:w="0.0" w:type="dxa"/>
        <w:bottom w:w="0.0" w:type="dxa"/>
        <w:right w:w="0.0" w:type="dxa"/>
      </w:tblCellMar>
    </w:tblPr>
  </w:style>
  <w:style w:type="table" w:styleId="aff1" w:customStyle="1">
    <w:basedOn w:val="TableNormal9"/>
    <w:tblPr>
      <w:tblStyleRowBandSize w:val="1"/>
      <w:tblStyleColBandSize w:val="1"/>
      <w:tblCellMar>
        <w:top w:w="0.0" w:type="dxa"/>
        <w:left w:w="0.0" w:type="dxa"/>
        <w:bottom w:w="0.0" w:type="dxa"/>
        <w:right w:w="0.0" w:type="dxa"/>
      </w:tblCellMar>
    </w:tblPr>
  </w:style>
  <w:style w:type="table" w:styleId="aff2" w:customStyle="1">
    <w:basedOn w:val="TableNormal9"/>
    <w:tblPr>
      <w:tblStyleRowBandSize w:val="1"/>
      <w:tblStyleColBandSize w:val="1"/>
      <w:tblCellMar>
        <w:top w:w="0.0" w:type="dxa"/>
        <w:left w:w="0.0" w:type="dxa"/>
        <w:bottom w:w="0.0" w:type="dxa"/>
        <w:right w:w="0.0" w:type="dxa"/>
      </w:tblCellMar>
    </w:tblPr>
  </w:style>
  <w:style w:type="table" w:styleId="aff3" w:customStyle="1">
    <w:basedOn w:val="TableNormal1"/>
    <w:tblPr>
      <w:tblStyleRowBandSize w:val="1"/>
      <w:tblStyleColBandSize w:val="1"/>
      <w:tblCellMar>
        <w:top w:w="0.0" w:type="dxa"/>
        <w:left w:w="0.0" w:type="dxa"/>
        <w:bottom w:w="0.0" w:type="dxa"/>
        <w:right w:w="0.0" w:type="dxa"/>
      </w:tblCellMar>
    </w:tblPr>
  </w:style>
  <w:style w:type="table" w:styleId="aff4" w:customStyle="1">
    <w:basedOn w:val="TableNormal1"/>
    <w:tblPr>
      <w:tblStyleRowBandSize w:val="1"/>
      <w:tblStyleColBandSize w:val="1"/>
      <w:tblCellMar>
        <w:top w:w="0.0" w:type="dxa"/>
        <w:left w:w="0.0" w:type="dxa"/>
        <w:bottom w:w="0.0" w:type="dxa"/>
        <w:right w:w="0.0" w:type="dxa"/>
      </w:tblCellMar>
    </w:tblPr>
  </w:style>
  <w:style w:type="table" w:styleId="aff5" w:customStyle="1">
    <w:basedOn w:val="TableNormal1"/>
    <w:tblPr>
      <w:tblStyleRowBandSize w:val="1"/>
      <w:tblStyleColBandSize w:val="1"/>
      <w:tblCellMar>
        <w:top w:w="0.0" w:type="dxa"/>
        <w:left w:w="0.0" w:type="dxa"/>
        <w:bottom w:w="0.0" w:type="dxa"/>
        <w:right w:w="0.0" w:type="dxa"/>
      </w:tblCellMar>
    </w:tblPr>
  </w:style>
  <w:style w:type="table" w:styleId="aff6" w:customStyle="1">
    <w:basedOn w:val="TableNormal1"/>
    <w:tblPr>
      <w:tblStyleRowBandSize w:val="1"/>
      <w:tblStyleColBandSize w:val="1"/>
      <w:tblCellMar>
        <w:top w:w="0.0" w:type="dxa"/>
        <w:left w:w="0.0" w:type="dxa"/>
        <w:bottom w:w="0.0" w:type="dxa"/>
        <w:right w:w="0.0" w:type="dxa"/>
      </w:tblCellMar>
    </w:tblPr>
  </w:style>
  <w:style w:type="paragraph" w:styleId="NormalWeb">
    <w:name w:val="Normal (Web)"/>
    <w:basedOn w:val="Normal"/>
    <w:uiPriority w:val="99"/>
    <w:unhideWhenUsed w:val="1"/>
    <w:rsid w:val="00C05595"/>
    <w:pPr>
      <w:spacing w:after="100" w:afterAutospacing="1" w:before="100" w:beforeAutospacing="1"/>
    </w:pPr>
    <w:rPr>
      <w:sz w:val="24"/>
      <w:szCs w:val="24"/>
    </w:rPr>
  </w:style>
  <w:style w:type="character" w:styleId="Textoennegrita">
    <w:name w:val="Strong"/>
    <w:basedOn w:val="Fuentedeprrafopredeter"/>
    <w:uiPriority w:val="22"/>
    <w:qFormat w:val="1"/>
    <w:rsid w:val="00BD51EE"/>
    <w:rPr>
      <w:b w:val="1"/>
      <w:bCs w:val="1"/>
    </w:rPr>
  </w:style>
  <w:style w:type="character" w:styleId="nfasis">
    <w:name w:val="Emphasis"/>
    <w:basedOn w:val="Fuentedeprrafopredeter"/>
    <w:uiPriority w:val="20"/>
    <w:qFormat w:val="1"/>
    <w:rsid w:val="00FC3609"/>
    <w:rPr>
      <w:i w:val="1"/>
      <w:iCs w:val="1"/>
    </w:rPr>
  </w:style>
  <w:style w:type="character" w:styleId="UnresolvedMention" w:customStyle="1">
    <w:name w:val="Unresolved Mention"/>
    <w:basedOn w:val="Fuentedeprrafopredeter"/>
    <w:uiPriority w:val="99"/>
    <w:semiHidden w:val="1"/>
    <w:unhideWhenUsed w:val="1"/>
    <w:rsid w:val="004D40C7"/>
    <w:rPr>
      <w:color w:val="605e5c"/>
      <w:shd w:color="auto" w:fill="e1dfdd" w:val="clear"/>
    </w:rPr>
  </w:style>
  <w:style w:type="table" w:styleId="aff7" w:customStyle="1">
    <w:basedOn w:val="TableNormal0"/>
    <w:tblPr>
      <w:tblStyleRowBandSize w:val="1"/>
      <w:tblStyleColBandSize w:val="1"/>
      <w:tblCellMar>
        <w:top w:w="0.0" w:type="dxa"/>
        <w:left w:w="0.0" w:type="dxa"/>
        <w:bottom w:w="0.0" w:type="dxa"/>
        <w:right w:w="0.0" w:type="dxa"/>
      </w:tblCellMar>
    </w:tblPr>
  </w:style>
  <w:style w:type="table" w:styleId="aff8" w:customStyle="1">
    <w:basedOn w:val="TableNormal0"/>
    <w:tblPr>
      <w:tblStyleRowBandSize w:val="1"/>
      <w:tblStyleColBandSize w:val="1"/>
      <w:tblCellMar>
        <w:top w:w="0.0" w:type="dxa"/>
        <w:left w:w="0.0" w:type="dxa"/>
        <w:bottom w:w="0.0" w:type="dxa"/>
        <w:right w:w="0.0" w:type="dxa"/>
      </w:tblCellMar>
    </w:tblPr>
  </w:style>
  <w:style w:type="table" w:styleId="aff9" w:customStyle="1">
    <w:basedOn w:val="TableNormal0"/>
    <w:tblPr>
      <w:tblStyleRowBandSize w:val="1"/>
      <w:tblStyleColBandSize w:val="1"/>
      <w:tblCellMar>
        <w:top w:w="0.0" w:type="dxa"/>
        <w:left w:w="0.0" w:type="dxa"/>
        <w:bottom w:w="0.0" w:type="dxa"/>
        <w:right w:w="0.0" w:type="dxa"/>
      </w:tblCellMar>
    </w:tblPr>
  </w:style>
  <w:style w:type="table" w:styleId="affa" w:customStyle="1">
    <w:basedOn w:val="TableNormal0"/>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DWEytPGGaQnDXZrzkiLBmibL68Ybs8CZ" TargetMode="External"/><Relationship Id="rId10" Type="http://schemas.openxmlformats.org/officeDocument/2006/relationships/hyperlink" Target="https://www.instagram.com/p/DRFjNJkDh8y/?igsh=MXFpcXBwZTh3NDU0aQ==" TargetMode="External"/><Relationship Id="rId13" Type="http://schemas.openxmlformats.org/officeDocument/2006/relationships/header" Target="header1.xml"/><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reel/DQ2Vu8JkXS1/?igsh=aWZwMjB0d29zZXd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www.instagram.com/p/DQz-5sXDqpP/?igsh=MTl6c2NlYWYzeDRke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xL1q0zGAFdbO0EkhWxWDOKvLsA==">CgMxLjAyCGguZ2pkZ3hzMg5oLnBkc2kwNHZnbW81cDgAciExNUYzN2Q5ajJoQTVwT3NYdlJaMWkxZS1MVndYZE5vMFQ=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2025-11-21T23:16:00Z</dcterms:created>
  <dc:creator>LEYDHER</dc:creator>
</cp:coreProperties>
</file>